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spacing w:before="120" w:after="120" w:line="336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Мировой рынок клинических систем поддержки принятия решений</w:t>
      </w:r>
    </w:p>
    <w:p>
      <w:pPr>
        <w:pStyle w:val="Основной текст"/>
        <w:spacing w:before="120" w:after="120" w:line="336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Для твиттер</w:t>
      </w:r>
    </w:p>
    <w:p>
      <w:pPr>
        <w:pStyle w:val="Основной текст"/>
        <w:spacing w:before="120" w:after="120" w:line="33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Клинические системы поддержки принятия решений используются для помощи в проведении диагностики на основе комплекса данных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как правило это фото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рентгеновские снимки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результаты анализов и др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Объем рынка по состоянию на </w:t>
      </w:r>
      <w:r>
        <w:rPr>
          <w:sz w:val="28"/>
          <w:szCs w:val="28"/>
          <w:rtl w:val="0"/>
          <w:lang w:val="ru-RU"/>
        </w:rPr>
        <w:t xml:space="preserve">2020 </w:t>
      </w:r>
      <w:r>
        <w:rPr>
          <w:sz w:val="28"/>
          <w:szCs w:val="28"/>
          <w:rtl w:val="0"/>
          <w:lang w:val="ru-RU"/>
        </w:rPr>
        <w:t>год оценивается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по данным </w:t>
      </w:r>
      <w:r>
        <w:rPr>
          <w:sz w:val="28"/>
          <w:szCs w:val="28"/>
          <w:rtl w:val="0"/>
          <w:lang w:val="en-US"/>
        </w:rPr>
        <w:t>Statista</w:t>
      </w:r>
      <w:r>
        <w:rPr>
          <w:sz w:val="28"/>
          <w:szCs w:val="28"/>
          <w:rtl w:val="0"/>
          <w:lang w:val="ru-RU"/>
        </w:rPr>
        <w:t xml:space="preserve"> в </w:t>
      </w:r>
      <w:r>
        <w:rPr>
          <w:sz w:val="28"/>
          <w:szCs w:val="28"/>
          <w:rtl w:val="0"/>
          <w:lang w:val="en-US"/>
        </w:rPr>
        <w:t xml:space="preserve">$2.0 </w:t>
      </w:r>
      <w:r>
        <w:rPr>
          <w:sz w:val="28"/>
          <w:szCs w:val="28"/>
          <w:rtl w:val="0"/>
          <w:lang w:val="ru-RU"/>
        </w:rPr>
        <w:t>млрд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долл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США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ru-RU"/>
        </w:rPr>
        <w:t xml:space="preserve">прогнозируемый среднегодовой темп роста составляет </w:t>
      </w:r>
      <w:r>
        <w:rPr>
          <w:sz w:val="28"/>
          <w:szCs w:val="28"/>
          <w:rtl w:val="0"/>
          <w:lang w:val="ru-RU"/>
        </w:rPr>
        <w:t>9%.</w:t>
      </w:r>
    </w:p>
    <w:p>
      <w:pPr>
        <w:pStyle w:val="Основной текст"/>
        <w:spacing w:before="120" w:after="120" w:line="336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Основной текст</w:t>
      </w:r>
    </w:p>
    <w:p>
      <w:pPr>
        <w:pStyle w:val="Основной текст"/>
        <w:spacing w:before="120" w:after="120" w:line="33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Клинические системы поддержки принятия решений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новое направление развития медицинской техники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возникновение которого связано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прежде всего с прогрессом в сфере технического зрения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компьютерной обработки изображений и искусственного интеллекта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Подобные системы первого поколения давали возможность анализировать с помощью ИИ различные диагностические снимки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фото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рентген и др и выявлять на них признаки заболеваний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прежде всего рака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Искусственный интеллект надежно отмечает ряд характерных диагностических признаков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его помощь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как показывает практика существенно увеличивает точность постановки диагноза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дальнейшим развитием клинических систем поддержки принятия решений стало расширение номенклатуры используемых данных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для помощи в постановки диагноза применяются результаты анализов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учитывается история болезни пациента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данные полученные с носимых устройств мониторинга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Технический прогресс дал возможность использовать в диагностике изображения полученные с помощью ультразвуковых исследований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эндоскопических видеозондов и др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сновной текст"/>
        <w:spacing w:before="120" w:after="120" w:line="33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Клинические системы принятия решений значительно упрощают труд врачей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диагностов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помогают увидеть картину в комплексе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Особенно эффективным их применение становится при встрече с заболеваниями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редко встречающимися в повседневной врачебной практике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сновной текст"/>
        <w:spacing w:before="120" w:after="120" w:line="33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Суммарно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объем мирового рынка клинических систем поддержки принятия решений оценивается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по состоянию на </w:t>
      </w:r>
      <w:r>
        <w:rPr>
          <w:sz w:val="28"/>
          <w:szCs w:val="28"/>
          <w:rtl w:val="0"/>
          <w:lang w:val="ru-RU"/>
        </w:rPr>
        <w:t xml:space="preserve">2020 </w:t>
      </w:r>
      <w:r>
        <w:rPr>
          <w:sz w:val="28"/>
          <w:szCs w:val="28"/>
          <w:rtl w:val="0"/>
          <w:lang w:val="ru-RU"/>
        </w:rPr>
        <w:t>год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в </w:t>
      </w:r>
      <w:r>
        <w:rPr>
          <w:sz w:val="28"/>
          <w:szCs w:val="28"/>
          <w:rtl w:val="0"/>
          <w:lang w:val="ru-RU"/>
        </w:rPr>
        <w:t xml:space="preserve">2 </w:t>
      </w:r>
      <w:r>
        <w:rPr>
          <w:sz w:val="28"/>
          <w:szCs w:val="28"/>
          <w:rtl w:val="0"/>
          <w:lang w:val="ru-RU"/>
        </w:rPr>
        <w:t>миллиарда долларов США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Прогнозируемый среднегодовой темп роста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 xml:space="preserve">около </w:t>
      </w:r>
      <w:r>
        <w:rPr>
          <w:sz w:val="28"/>
          <w:szCs w:val="28"/>
          <w:rtl w:val="0"/>
          <w:lang w:val="ru-RU"/>
        </w:rPr>
        <w:t>9%.</w:t>
      </w:r>
    </w:p>
    <w:p>
      <w:pPr>
        <w:pStyle w:val="Основной текст"/>
        <w:spacing w:before="120" w:after="120" w:line="336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Объем и прогноз динамики мирового рынка клинических систем поддержки принятия решений</w:t>
      </w:r>
      <w:r>
        <w:rPr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b w:val="1"/>
          <w:bCs w:val="1"/>
          <w:sz w:val="28"/>
          <w:szCs w:val="28"/>
          <w:rtl w:val="0"/>
          <w:lang w:val="ru-RU"/>
        </w:rPr>
        <w:t>млрд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b w:val="1"/>
          <w:bCs w:val="1"/>
          <w:sz w:val="28"/>
          <w:szCs w:val="28"/>
          <w:rtl w:val="0"/>
          <w:lang w:val="ru-RU"/>
        </w:rPr>
        <w:t>долл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b w:val="1"/>
          <w:bCs w:val="1"/>
          <w:sz w:val="28"/>
          <w:szCs w:val="28"/>
          <w:rtl w:val="0"/>
          <w:lang w:val="ru-RU"/>
        </w:rPr>
        <w:t>США</w:t>
      </w:r>
      <w:r>
        <w:rPr>
          <w:b w:val="1"/>
          <w:bCs w:val="1"/>
          <w:sz w:val="28"/>
          <w:szCs w:val="28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376397</wp:posOffset>
            </wp:positionV>
            <wp:extent cx="6120057" cy="270479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27047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Основной текст"/>
        <w:spacing w:before="120" w:after="120" w:line="33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Географически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крупнейшим мировым рынком являются США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По состоянию на </w:t>
      </w:r>
      <w:r>
        <w:rPr>
          <w:sz w:val="28"/>
          <w:szCs w:val="28"/>
          <w:rtl w:val="0"/>
          <w:lang w:val="ru-RU"/>
        </w:rPr>
        <w:t xml:space="preserve">2020 </w:t>
      </w:r>
      <w:r>
        <w:rPr>
          <w:sz w:val="28"/>
          <w:szCs w:val="28"/>
          <w:rtl w:val="0"/>
          <w:lang w:val="ru-RU"/>
        </w:rPr>
        <w:t xml:space="preserve">год рынок этой страны оценивается в </w:t>
      </w:r>
      <w:r>
        <w:rPr>
          <w:sz w:val="28"/>
          <w:szCs w:val="28"/>
          <w:rtl w:val="0"/>
          <w:lang w:val="en-US"/>
        </w:rPr>
        <w:t xml:space="preserve">$1.2 </w:t>
      </w:r>
      <w:r>
        <w:rPr>
          <w:sz w:val="28"/>
          <w:szCs w:val="28"/>
          <w:rtl w:val="0"/>
          <w:lang w:val="ru-RU"/>
        </w:rPr>
        <w:t xml:space="preserve">млрд или </w:t>
      </w:r>
      <w:r>
        <w:rPr>
          <w:sz w:val="28"/>
          <w:szCs w:val="28"/>
          <w:rtl w:val="0"/>
          <w:lang w:val="ru-RU"/>
        </w:rPr>
        <w:t xml:space="preserve">60% </w:t>
      </w:r>
      <w:r>
        <w:rPr>
          <w:sz w:val="28"/>
          <w:szCs w:val="28"/>
          <w:rtl w:val="0"/>
          <w:lang w:val="ru-RU"/>
        </w:rPr>
        <w:t>от мирового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сновной текст"/>
        <w:spacing w:before="120" w:after="120" w:line="33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Важным драйвером роста глобального рынка клинических систем поддержки принятия решений сала пандемия </w:t>
      </w:r>
      <w:r>
        <w:rPr>
          <w:sz w:val="28"/>
          <w:szCs w:val="28"/>
          <w:rtl w:val="0"/>
          <w:lang w:val="en-US"/>
        </w:rPr>
        <w:t>COVID-19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Резко возросшая нагрузка на систему здравоохранения создала значительный риск снижения качества диагностики и лечения традиционных заболеваний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Кроме того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визит в поликлинику был связан с риском заражения коронавирусной инфекцией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 этих условиях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системы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значительно облегчающие удаленную постановку диагноза стали очень востребованы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сновной текст"/>
        <w:spacing w:before="120" w:after="120" w:line="336" w:lineRule="auto"/>
        <w:rPr>
          <w:sz w:val="28"/>
          <w:szCs w:val="28"/>
        </w:rPr>
      </w:pPr>
    </w:p>
    <w:p>
      <w:pPr>
        <w:pStyle w:val="Основной текст"/>
        <w:spacing w:before="120" w:after="120" w:line="336" w:lineRule="auto"/>
        <w:rPr>
          <w:sz w:val="28"/>
          <w:szCs w:val="28"/>
        </w:rPr>
      </w:pPr>
    </w:p>
    <w:p>
      <w:pPr>
        <w:pStyle w:val="Основной текст"/>
        <w:spacing w:before="120" w:after="120" w:line="336" w:lineRule="auto"/>
        <w:rPr>
          <w:sz w:val="28"/>
          <w:szCs w:val="28"/>
        </w:rPr>
      </w:pPr>
    </w:p>
    <w:p>
      <w:pPr>
        <w:pStyle w:val="Основной текст"/>
        <w:spacing w:before="120" w:after="120" w:line="33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Комментарий Елены Скрынник</w:t>
      </w:r>
    </w:p>
    <w:p>
      <w:pPr>
        <w:pStyle w:val="Основной текст"/>
        <w:spacing w:before="120" w:after="120" w:line="336" w:lineRule="auto"/>
        <w:rPr>
          <w:sz w:val="28"/>
          <w:szCs w:val="28"/>
        </w:rPr>
      </w:pPr>
    </w:p>
    <w:p>
      <w:pPr>
        <w:pStyle w:val="Основной текст"/>
        <w:spacing w:before="120" w:after="120" w:line="33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Разработка клинических систем поддержки принятия решений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хороший пример эффективности долгосрочной российской государственной политики развития инновационного предпринимательства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 нашей стране создан целый ряд подобных систем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некоторые из них получили международное признание и поставляются на экспорт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сновной текст"/>
        <w:spacing w:before="120" w:after="120" w:line="336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Я считаю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опыт практического взаимодействия малого бизнеса и системы здравоохранения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полученный в ходе работы над клиническими системами поддержки принятия решений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чрезвычайно важен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Медицина это перспективная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социально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важная быстрорастущая отрасль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Я уверена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российские стартапы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развивающие медицинские технологии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могут добиться больших успехов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сновной текст"/>
        <w:spacing w:before="120" w:after="120" w:line="336" w:lineRule="auto"/>
        <w:rPr>
          <w:sz w:val="28"/>
          <w:szCs w:val="28"/>
        </w:rPr>
      </w:pPr>
    </w:p>
    <w:p>
      <w:pPr>
        <w:pStyle w:val="Основной текст"/>
        <w:spacing w:before="120" w:after="120" w:line="336" w:lineRule="auto"/>
        <w:rPr>
          <w:sz w:val="28"/>
          <w:szCs w:val="28"/>
        </w:rPr>
      </w:pPr>
    </w:p>
    <w:p>
      <w:pPr>
        <w:pStyle w:val="Основной текст"/>
        <w:spacing w:before="120" w:after="120" w:line="336" w:lineRule="auto"/>
        <w:rPr>
          <w:sz w:val="28"/>
          <w:szCs w:val="28"/>
        </w:rPr>
      </w:pPr>
    </w:p>
    <w:p>
      <w:pPr>
        <w:pStyle w:val="Основной текст"/>
        <w:spacing w:before="120" w:after="120" w:line="336" w:lineRule="auto"/>
        <w:rPr>
          <w:sz w:val="28"/>
          <w:szCs w:val="28"/>
        </w:rPr>
      </w:pPr>
    </w:p>
    <w:p>
      <w:pPr>
        <w:pStyle w:val="Основной текст"/>
        <w:spacing w:before="120" w:after="120" w:line="336" w:lineRule="auto"/>
      </w:pPr>
      <w:r>
        <w:rPr>
          <w:sz w:val="28"/>
          <w:szCs w:val="28"/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